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97" w:rsidRDefault="007971D8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Интервью с врачом акушером-гинекологом </w:t>
      </w:r>
    </w:p>
    <w:p w:rsidR="00C60897" w:rsidRDefault="007971D8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ГУЗ «Тульская детская областная клиническая больница» </w:t>
      </w:r>
    </w:p>
    <w:p w:rsidR="00C60897" w:rsidRDefault="007971D8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Поборцевой Татьяной Анатольевной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1. Какова цель работы врачей акушеров-гинекологов с </w:t>
      </w:r>
      <w:r>
        <w:rPr>
          <w:i/>
          <w:sz w:val="28"/>
          <w:szCs w:val="28"/>
        </w:rPr>
        <w:t xml:space="preserve">детьми и подростками? 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Основная цель нашей работы – сохранение репродуктивного здоровья женского населения. Каждая маленькая девочка вырастет и захочет стать мамой. Как она сможет реализовать свой репродуктивный потенциал, зависит от того, сумеем ли мы – </w:t>
      </w:r>
      <w:r>
        <w:rPr>
          <w:sz w:val="28"/>
          <w:szCs w:val="28"/>
        </w:rPr>
        <w:t>врачи, родители сохранить ее гинекологическое здоровье.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До начала полового созревания частые переохлаждения, несоблюдение правил интимной гигиены, воспалительные заболевания носоглотки, органов мочевыделения могут стать причиной воспалительных заболеваний </w:t>
      </w:r>
      <w:r>
        <w:rPr>
          <w:sz w:val="28"/>
          <w:szCs w:val="28"/>
        </w:rPr>
        <w:t>органов малого таза. Девочка, в раннем возрасте перенесшая воспаление матки, яичников, имеет высокий риск развития бесплодия в будущем.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Подростковый период самый сложный в этапе формирования девушки и женщины. В этот период у девочки меняются и перестраива</w:t>
      </w:r>
      <w:r>
        <w:rPr>
          <w:sz w:val="28"/>
          <w:szCs w:val="28"/>
        </w:rPr>
        <w:t>ются все системы: нервная, костно-мышечная, эндокринная, организм испытывает колоссальные нагрузки. К сожалению, мы сами и наши дети недооцениваем, как важен каждый день в подростковом возрасте для формирования организма. В итоге несоблюдения даже самых пр</w:t>
      </w:r>
      <w:r>
        <w:rPr>
          <w:sz w:val="28"/>
          <w:szCs w:val="28"/>
        </w:rPr>
        <w:t>остых вещей – полноценный сон, полноценное правильное питание, достаточная физическая нагрузка – наши девочки к 18 годам имеют целый набор гинекологических проблем – нерегулярные менструации, ювенильные маточные кровотечения, ожирение или анорексии, депрес</w:t>
      </w:r>
      <w:r>
        <w:rPr>
          <w:sz w:val="28"/>
          <w:szCs w:val="28"/>
        </w:rPr>
        <w:t>сии.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 12 до 18 лет наступает период, когда необдуманные решения ребенка могут привести к его глубокой травматизации. Например, раннее начало половой жизни часто сопровождается заражением инфекциями, передаваемыми половым путем. И это не просто слова: из 1</w:t>
      </w:r>
      <w:r>
        <w:rPr>
          <w:sz w:val="28"/>
          <w:szCs w:val="28"/>
        </w:rPr>
        <w:t xml:space="preserve">00 девочек почти у половины выявляются инфекции, передаваемые половым путем (трихомониаза, сифилис, хламидиоз, уреаплазма, вирус папилломы человека и др.). 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Беременность и первый аборт до 18 лет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психологическая травма и тяжелый удар по здоровью.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сложны</w:t>
      </w:r>
      <w:r>
        <w:rPr>
          <w:sz w:val="28"/>
          <w:szCs w:val="28"/>
        </w:rPr>
        <w:t xml:space="preserve">х ситуациях, главное – не отдаляться от ребенка, а уметь услышать и помочь. 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2. Какие мероприятия проводятся с целью сохранения репродуктивного здоровья?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Работа врача акушера-гинеколога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две составляющие: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лечение имеющихся гинекологически</w:t>
      </w:r>
      <w:r>
        <w:rPr>
          <w:sz w:val="28"/>
          <w:szCs w:val="28"/>
        </w:rPr>
        <w:t>х заболеваний;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проведение профилактических мероприятий.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Профилактика включает в себя профилактические медицинские осмотры девочек и девушек, проведение просветительской работы в образовательных учреждениях, а также в других учреждениях и организациях с ц</w:t>
      </w:r>
      <w:r>
        <w:rPr>
          <w:sz w:val="28"/>
          <w:szCs w:val="28"/>
        </w:rPr>
        <w:t>елью формирования правильного безопасного поведения и обучения соблюдению правил личной гигиены.</w:t>
      </w: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3. В каком возрасте девочкам и девушкам нужно проходить профилактические медицинские осмотры?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Врач акушер-гинеколог должен осмотреть девочку в следующие возрас</w:t>
      </w:r>
      <w:r>
        <w:rPr>
          <w:sz w:val="28"/>
          <w:szCs w:val="28"/>
        </w:rPr>
        <w:t>тные периоды: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1. Сразу после рождения. Осмотр проводится врачом акушером-гинекологом совместно с врачом-неонатологом в родильном зале. Цель осмотра </w:t>
      </w:r>
      <w:r>
        <w:rPr>
          <w:rFonts w:ascii="Times New Roman" w:hAnsi="Times New Roman" w:cs="Times New Roman"/>
          <w:sz w:val="28"/>
          <w:szCs w:val="28"/>
        </w:rPr>
        <w:t>– исключение</w:t>
      </w:r>
      <w:r>
        <w:rPr>
          <w:sz w:val="28"/>
          <w:szCs w:val="28"/>
        </w:rPr>
        <w:t xml:space="preserve"> врожденных пороков развития наружных половых органов.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В 1 год.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В 3 года.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4. В 6 лет.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 xml:space="preserve"> В 14 лет.</w:t>
      </w:r>
    </w:p>
    <w:p w:rsidR="00C60897" w:rsidRDefault="007971D8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 С 15 до 18 лет проводятся ежегодные медицинские осмотры.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</w:rPr>
      </w:pPr>
      <w:r>
        <w:rPr>
          <w:i/>
          <w:sz w:val="28"/>
          <w:szCs w:val="28"/>
        </w:rPr>
        <w:t>4. Почему необходимы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профилактические медицинские осмотры девочек и девушек?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 самого раннего возраста у девочек (девушек) врачи акушеры-гинекологи выявляют большое количество серьез</w:t>
      </w:r>
      <w:r>
        <w:rPr>
          <w:sz w:val="28"/>
          <w:szCs w:val="28"/>
        </w:rPr>
        <w:t xml:space="preserve">ных заболеваний. 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До 1 года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пороки развития наружных половых органов, новообразования органов малого таза, кисты яичников, возрастные изменения в молочных железах.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В период от 1 года до 10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sz w:val="28"/>
          <w:szCs w:val="28"/>
        </w:rPr>
        <w:t xml:space="preserve">воспалительные заболевания наружных половых органов </w:t>
      </w:r>
      <w:r>
        <w:rPr>
          <w:sz w:val="28"/>
          <w:szCs w:val="28"/>
        </w:rPr>
        <w:t>(вульвиты, синехии вульвы), инфекции мочеполовой системы, инородные тела влагалища, нарушение полового развития.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период от 10 до 15 лет – нарушения менструального цикла (до ювенильных маточных кровотечений), функциональные кисты яичника.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В период от 14 д</w:t>
      </w:r>
      <w:r>
        <w:rPr>
          <w:sz w:val="28"/>
          <w:szCs w:val="28"/>
        </w:rPr>
        <w:t xml:space="preserve">о 18 лет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выявление воспалительных заболеваний органов малого таза и инфекций, передаваемых половым путем, нарушения менструального цикла, кисты и опухолевидные образования яичника.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5. Как проходит осмотр врача-гинеколога?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Прием врачом-гинекологом осущес</w:t>
      </w:r>
      <w:r>
        <w:rPr>
          <w:sz w:val="28"/>
          <w:szCs w:val="28"/>
        </w:rPr>
        <w:t>твляется в специально оборудованном гинекологическом  кабинете.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На приеме проводится профилактическая беседа, осмотр наружных половых органов, при необходимости на гинекологическом кресле. Любые действия проводятся только при согласии ребенка или его закон</w:t>
      </w:r>
      <w:r>
        <w:rPr>
          <w:sz w:val="28"/>
          <w:szCs w:val="28"/>
        </w:rPr>
        <w:t xml:space="preserve">ных представителей. При осмотре мы стараемся обеспечить максимально комфортные психологические  условия. 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Мама девочки перед осмотром должна поговорить с дочерью, объяснить порядок проведения осмотра, т.к. при определенных состояниях возможно проведение о</w:t>
      </w:r>
      <w:r>
        <w:rPr>
          <w:sz w:val="28"/>
          <w:szCs w:val="28"/>
        </w:rPr>
        <w:t>смотра даже не живущим половой жизнью девочкам (такой осмотр проводится ректально).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6. Какие виды обследования возможны?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Все обследования проводятся по показаниям и по предварительной записи – мазки на флору, выявление инфекций, передаваемых половым путем</w:t>
      </w:r>
      <w:r>
        <w:rPr>
          <w:sz w:val="28"/>
          <w:szCs w:val="28"/>
        </w:rPr>
        <w:t xml:space="preserve"> (хламидии, уреаплазма, микоплазма, гарднерелла). В Тульской области можно бесплатно </w:t>
      </w:r>
      <w:r>
        <w:rPr>
          <w:sz w:val="28"/>
          <w:szCs w:val="28"/>
        </w:rPr>
        <w:lastRenderedPageBreak/>
        <w:t>пройти обследование на ПЦР. Также проводятся кольпоскопия, вагиноскопия, УЗИ органов малого таза, МРТ гипоталамо-гипофизарной области (по показаниям).</w:t>
      </w:r>
    </w:p>
    <w:p w:rsidR="00C60897" w:rsidRDefault="007971D8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7. С какого возрас</w:t>
      </w:r>
      <w:r>
        <w:rPr>
          <w:i/>
          <w:sz w:val="28"/>
          <w:szCs w:val="28"/>
        </w:rPr>
        <w:t>та девочка может самостоятельно обратиться за помощью?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 15 лет девочка имеет право обратиться к врачу акушеру-гинекологу самостоятельно .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8. Куда обращаться на консультацию?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>В ГУЗ «Тульский областной перинатальный центр» к главному специалисту гинекологу</w:t>
      </w:r>
      <w:r>
        <w:rPr>
          <w:sz w:val="28"/>
          <w:szCs w:val="28"/>
        </w:rPr>
        <w:t xml:space="preserve"> детского и юношеского возраста ДЗ МЗ ТО Бакиной Ольге Николаевне. Запись осуществляется через электронную регистратуру </w:t>
      </w:r>
      <w:r>
        <w:rPr>
          <w:sz w:val="28"/>
          <w:szCs w:val="28"/>
          <w:lang w:val="en-US"/>
        </w:rPr>
        <w:t>doktor</w:t>
      </w:r>
      <w:r>
        <w:rPr>
          <w:sz w:val="28"/>
          <w:szCs w:val="28"/>
        </w:rPr>
        <w:t>71.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; телефоны: 33-83-77 (для г. Тула) и 8-800-450-33-03 (для Тульской области) с 8.00 до 20.00 в рабочие дни и с 9.00 до 18.00 в</w:t>
      </w:r>
      <w:r>
        <w:rPr>
          <w:sz w:val="28"/>
          <w:szCs w:val="28"/>
        </w:rPr>
        <w:t xml:space="preserve"> выходные и праздничные дни; через Инфоклинику врачом-специалистом медицинской организации по месту наблюдения ребенка.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В ГУЗ «Тульская детская областная клиническая больница» к врачу акушеру-гинекологу Поборцевой Татьяне Анатольевне. Запись осуществляетс</w:t>
      </w:r>
      <w:r>
        <w:rPr>
          <w:sz w:val="28"/>
          <w:szCs w:val="28"/>
        </w:rPr>
        <w:t xml:space="preserve">я через Инфоклинику врачом-специалистом медицинской организации по месту наблюдения ребенка.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Также в поликлиники по месту жительства к врачам акушерам-гинекологам, прошедшим подготовку по акушерству и гинекологии детского и подросткового возраста.</w:t>
      </w:r>
    </w:p>
    <w:p w:rsidR="00C60897" w:rsidRDefault="00C60897">
      <w:pPr>
        <w:pStyle w:val="Standard"/>
        <w:jc w:val="both"/>
        <w:rPr>
          <w:rFonts w:hint="eastAsia"/>
          <w:sz w:val="28"/>
          <w:szCs w:val="28"/>
        </w:rPr>
      </w:pPr>
    </w:p>
    <w:p w:rsidR="00C60897" w:rsidRDefault="007971D8">
      <w:pPr>
        <w:pStyle w:val="Standard"/>
        <w:jc w:val="both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 xml:space="preserve">9. </w:t>
      </w:r>
      <w:r>
        <w:rPr>
          <w:i/>
          <w:sz w:val="28"/>
          <w:szCs w:val="28"/>
        </w:rPr>
        <w:t xml:space="preserve">Куда можно обратиться в сложных психологических ситуациях? </w:t>
      </w:r>
    </w:p>
    <w:p w:rsidR="00C60897" w:rsidRDefault="007971D8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Общероссийский детский «телефон доверия»: 8-800-200-71-02 (доб. 3)</w:t>
      </w:r>
    </w:p>
    <w:p w:rsidR="00C60897" w:rsidRDefault="007971D8">
      <w:pPr>
        <w:pStyle w:val="Standard"/>
        <w:ind w:firstLine="709"/>
        <w:jc w:val="both"/>
        <w:rPr>
          <w:rFonts w:hint="eastAsia"/>
        </w:rPr>
      </w:pPr>
      <w:r>
        <w:rPr>
          <w:sz w:val="28"/>
          <w:szCs w:val="28"/>
        </w:rPr>
        <w:t xml:space="preserve">«Телефон доверия» кризисного центра психологической помощи: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8-800-700-65-86 (доб. 2)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 xml:space="preserve"> круглосуточно.</w:t>
      </w:r>
    </w:p>
    <w:p w:rsidR="00C60897" w:rsidRDefault="007971D8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897" w:rsidRDefault="00C60897">
      <w:pPr>
        <w:pStyle w:val="Standard"/>
        <w:rPr>
          <w:rFonts w:hint="eastAsia"/>
        </w:rPr>
      </w:pPr>
    </w:p>
    <w:p w:rsidR="00C60897" w:rsidRDefault="00C60897">
      <w:pPr>
        <w:pStyle w:val="Standard"/>
        <w:rPr>
          <w:rFonts w:hint="eastAsia"/>
        </w:rPr>
      </w:pPr>
    </w:p>
    <w:sectPr w:rsidR="00C608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1D8" w:rsidRDefault="007971D8">
      <w:pPr>
        <w:rPr>
          <w:rFonts w:hint="eastAsia"/>
        </w:rPr>
      </w:pPr>
      <w:r>
        <w:separator/>
      </w:r>
    </w:p>
  </w:endnote>
  <w:endnote w:type="continuationSeparator" w:id="0">
    <w:p w:rsidR="007971D8" w:rsidRDefault="007971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1D8" w:rsidRDefault="007971D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71D8" w:rsidRDefault="007971D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0897"/>
    <w:rsid w:val="007971D8"/>
    <w:rsid w:val="00C60897"/>
    <w:rsid w:val="00E4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9172E-5DD5-428E-98E8-5017F467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 Галина Николаевна</dc:creator>
  <cp:lastModifiedBy>Колосков Сергей Валерьевич</cp:lastModifiedBy>
  <cp:revision>2</cp:revision>
  <cp:lastPrinted>2019-09-25T11:08:00Z</cp:lastPrinted>
  <dcterms:created xsi:type="dcterms:W3CDTF">2019-10-21T05:46:00Z</dcterms:created>
  <dcterms:modified xsi:type="dcterms:W3CDTF">2019-10-21T05:46:00Z</dcterms:modified>
</cp:coreProperties>
</file>